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2F3" w:rsidRDefault="008E52F3" w:rsidP="00823641">
      <w:pPr>
        <w:spacing w:line="560" w:lineRule="exact"/>
        <w:jc w:val="center"/>
        <w:rPr>
          <w:rFonts w:ascii="方正小标宋简体" w:eastAsia="方正小标宋简体" w:hint="eastAsia"/>
          <w:sz w:val="44"/>
          <w:szCs w:val="44"/>
        </w:rPr>
      </w:pPr>
      <w:r>
        <w:rPr>
          <w:rFonts w:ascii="方正小标宋简体" w:eastAsia="方正小标宋简体" w:hint="eastAsia"/>
          <w:sz w:val="44"/>
          <w:szCs w:val="44"/>
        </w:rPr>
        <w:t>强实体  推进“四化”建设</w:t>
      </w:r>
    </w:p>
    <w:p w:rsidR="00000000" w:rsidRDefault="008E52F3" w:rsidP="00823641">
      <w:pPr>
        <w:spacing w:line="560" w:lineRule="exact"/>
        <w:jc w:val="center"/>
        <w:rPr>
          <w:rFonts w:ascii="方正小标宋简体" w:eastAsia="方正小标宋简体" w:hint="eastAsia"/>
          <w:sz w:val="44"/>
          <w:szCs w:val="44"/>
        </w:rPr>
      </w:pPr>
      <w:r>
        <w:rPr>
          <w:rFonts w:ascii="方正小标宋简体" w:eastAsia="方正小标宋简体" w:hint="eastAsia"/>
          <w:sz w:val="44"/>
          <w:szCs w:val="44"/>
        </w:rPr>
        <w:t>打造劳动人事争议调解“柳州模式”</w:t>
      </w:r>
    </w:p>
    <w:p w:rsidR="00823641" w:rsidRPr="00823641" w:rsidRDefault="00823641" w:rsidP="00823641">
      <w:pPr>
        <w:spacing w:line="560" w:lineRule="exact"/>
        <w:jc w:val="center"/>
        <w:rPr>
          <w:rFonts w:ascii="方正小标宋简体" w:eastAsia="方正小标宋简体" w:hint="eastAsia"/>
          <w:sz w:val="28"/>
          <w:szCs w:val="28"/>
        </w:rPr>
      </w:pPr>
    </w:p>
    <w:p w:rsidR="008E52F3" w:rsidRDefault="008E52F3" w:rsidP="00823641">
      <w:pPr>
        <w:kinsoku w:val="0"/>
        <w:spacing w:line="560" w:lineRule="exact"/>
        <w:ind w:firstLineChars="200" w:firstLine="560"/>
        <w:rPr>
          <w:rFonts w:eastAsia="楷体_GB2312" w:hint="eastAsia"/>
          <w:b/>
          <w:sz w:val="28"/>
          <w:szCs w:val="28"/>
        </w:rPr>
      </w:pPr>
      <w:r w:rsidRPr="008E52F3">
        <w:rPr>
          <w:rFonts w:eastAsia="楷体_GB2312" w:hint="eastAsia"/>
          <w:b/>
          <w:sz w:val="28"/>
          <w:szCs w:val="28"/>
        </w:rPr>
        <w:t>——广西壮族自治区柳州市劳动人事争议调解中心主要事迹</w:t>
      </w:r>
    </w:p>
    <w:p w:rsidR="00823641" w:rsidRPr="00823641" w:rsidRDefault="00823641" w:rsidP="00823641">
      <w:pPr>
        <w:kinsoku w:val="0"/>
        <w:spacing w:line="560" w:lineRule="exact"/>
        <w:ind w:firstLineChars="200" w:firstLine="560"/>
        <w:rPr>
          <w:rFonts w:eastAsia="楷体_GB2312" w:hint="eastAsia"/>
          <w:b/>
          <w:sz w:val="28"/>
          <w:szCs w:val="28"/>
        </w:rPr>
      </w:pPr>
    </w:p>
    <w:p w:rsidR="008E52F3" w:rsidRDefault="008E52F3" w:rsidP="00823641">
      <w:pPr>
        <w:spacing w:line="560" w:lineRule="exact"/>
        <w:ind w:firstLineChars="200" w:firstLine="640"/>
        <w:rPr>
          <w:rFonts w:ascii="仿宋" w:eastAsia="仿宋" w:hAnsi="仿宋"/>
          <w:sz w:val="32"/>
          <w:szCs w:val="32"/>
        </w:rPr>
      </w:pPr>
      <w:r>
        <w:rPr>
          <w:rFonts w:ascii="仿宋" w:eastAsia="仿宋" w:hAnsi="仿宋" w:hint="eastAsia"/>
          <w:sz w:val="32"/>
          <w:szCs w:val="32"/>
        </w:rPr>
        <w:t>为了充分贯彻落实《中共中央国务院关于构建和谐劳动关系的意见》，加强和发展新时代“枫桥经验”，进一步完善劳动人事争议纠纷多元化解机制，适应柳州市经济社会发展新形势，</w:t>
      </w:r>
      <w:r w:rsidRPr="006F7DEF">
        <w:rPr>
          <w:rFonts w:ascii="仿宋" w:eastAsia="仿宋" w:hAnsi="仿宋" w:hint="eastAsia"/>
          <w:sz w:val="32"/>
          <w:szCs w:val="32"/>
        </w:rPr>
        <w:t>柳州</w:t>
      </w:r>
      <w:r w:rsidRPr="006F7DEF">
        <w:rPr>
          <w:rFonts w:ascii="仿宋" w:eastAsia="仿宋" w:hAnsi="仿宋"/>
          <w:sz w:val="32"/>
          <w:szCs w:val="32"/>
        </w:rPr>
        <w:t>市</w:t>
      </w:r>
      <w:r w:rsidRPr="006F7DEF">
        <w:rPr>
          <w:rFonts w:ascii="仿宋" w:eastAsia="仿宋" w:hAnsi="仿宋" w:hint="eastAsia"/>
          <w:sz w:val="32"/>
          <w:szCs w:val="32"/>
        </w:rPr>
        <w:t>人力资源和社会保障局（以下简称</w:t>
      </w:r>
      <w:r w:rsidRPr="006F7DEF">
        <w:rPr>
          <w:rFonts w:ascii="仿宋" w:eastAsia="仿宋" w:hAnsi="仿宋"/>
          <w:sz w:val="32"/>
          <w:szCs w:val="32"/>
        </w:rPr>
        <w:t>市人社局）、</w:t>
      </w:r>
      <w:r w:rsidRPr="006F7DEF">
        <w:rPr>
          <w:rFonts w:ascii="仿宋" w:eastAsia="仿宋" w:hAnsi="仿宋" w:hint="eastAsia"/>
          <w:sz w:val="32"/>
          <w:szCs w:val="32"/>
        </w:rPr>
        <w:t>柳州市总工会、柳州市</w:t>
      </w:r>
      <w:r w:rsidRPr="006F7DEF">
        <w:rPr>
          <w:rFonts w:ascii="仿宋" w:eastAsia="仿宋" w:hAnsi="仿宋"/>
          <w:sz w:val="32"/>
          <w:szCs w:val="32"/>
        </w:rPr>
        <w:t>工商业联合会、</w:t>
      </w:r>
      <w:r w:rsidRPr="006F7DEF">
        <w:rPr>
          <w:rFonts w:ascii="仿宋" w:eastAsia="仿宋" w:hAnsi="仿宋" w:hint="eastAsia"/>
          <w:sz w:val="32"/>
          <w:szCs w:val="32"/>
        </w:rPr>
        <w:t>柳州市企业</w:t>
      </w:r>
      <w:r w:rsidRPr="006F7DEF">
        <w:rPr>
          <w:rFonts w:ascii="仿宋" w:eastAsia="仿宋" w:hAnsi="仿宋"/>
          <w:sz w:val="32"/>
          <w:szCs w:val="32"/>
        </w:rPr>
        <w:t>与企业家联合会</w:t>
      </w:r>
      <w:r>
        <w:rPr>
          <w:rFonts w:ascii="仿宋" w:eastAsia="仿宋" w:hAnsi="仿宋" w:hint="eastAsia"/>
          <w:sz w:val="32"/>
          <w:szCs w:val="32"/>
        </w:rPr>
        <w:t>于2020年12月</w:t>
      </w:r>
      <w:r w:rsidRPr="006F7DEF">
        <w:rPr>
          <w:rFonts w:ascii="仿宋" w:eastAsia="仿宋" w:hAnsi="仿宋" w:hint="eastAsia"/>
          <w:sz w:val="32"/>
          <w:szCs w:val="32"/>
        </w:rPr>
        <w:t>3日</w:t>
      </w:r>
      <w:r>
        <w:rPr>
          <w:rFonts w:ascii="仿宋" w:eastAsia="仿宋" w:hAnsi="仿宋" w:hint="eastAsia"/>
          <w:sz w:val="32"/>
          <w:szCs w:val="32"/>
        </w:rPr>
        <w:t>联合</w:t>
      </w:r>
      <w:r w:rsidRPr="006F7DEF">
        <w:rPr>
          <w:rFonts w:ascii="仿宋" w:eastAsia="仿宋" w:hAnsi="仿宋" w:hint="eastAsia"/>
          <w:sz w:val="32"/>
          <w:szCs w:val="32"/>
        </w:rPr>
        <w:t>下文</w:t>
      </w:r>
      <w:r>
        <w:rPr>
          <w:rFonts w:ascii="仿宋" w:eastAsia="仿宋" w:hAnsi="仿宋" w:hint="eastAsia"/>
          <w:sz w:val="32"/>
          <w:szCs w:val="32"/>
        </w:rPr>
        <w:t>成立柳州市劳动人事争议调解中心(以下简称市调解中心)</w:t>
      </w:r>
      <w:r w:rsidR="00823641" w:rsidRPr="00823641">
        <w:rPr>
          <w:rFonts w:ascii="仿宋" w:eastAsia="仿宋" w:hAnsi="仿宋"/>
          <w:sz w:val="32"/>
          <w:szCs w:val="32"/>
        </w:rPr>
        <w:t xml:space="preserve"> </w:t>
      </w:r>
      <w:r w:rsidR="00823641">
        <w:rPr>
          <w:rFonts w:ascii="仿宋" w:eastAsia="仿宋" w:hAnsi="仿宋" w:hint="eastAsia"/>
          <w:sz w:val="32"/>
          <w:szCs w:val="32"/>
        </w:rPr>
        <w:t>，</w:t>
      </w:r>
      <w:r w:rsidR="00823641" w:rsidRPr="006F7DEF">
        <w:rPr>
          <w:rFonts w:ascii="仿宋" w:eastAsia="仿宋" w:hAnsi="仿宋"/>
          <w:sz w:val="32"/>
          <w:szCs w:val="32"/>
        </w:rPr>
        <w:t>由市人社局负责</w:t>
      </w:r>
      <w:r w:rsidR="00823641" w:rsidRPr="006F7DEF">
        <w:rPr>
          <w:rFonts w:ascii="仿宋" w:eastAsia="仿宋" w:hAnsi="仿宋" w:hint="eastAsia"/>
          <w:sz w:val="32"/>
          <w:szCs w:val="32"/>
        </w:rPr>
        <w:t>日常保障</w:t>
      </w:r>
      <w:r w:rsidR="00823641" w:rsidRPr="006F7DEF">
        <w:rPr>
          <w:rFonts w:ascii="仿宋" w:eastAsia="仿宋" w:hAnsi="仿宋"/>
          <w:sz w:val="32"/>
          <w:szCs w:val="32"/>
        </w:rPr>
        <w:t>和管理，</w:t>
      </w:r>
      <w:r w:rsidR="00823641" w:rsidRPr="006F7DEF">
        <w:rPr>
          <w:rFonts w:ascii="仿宋" w:eastAsia="仿宋" w:hAnsi="仿宋" w:hint="eastAsia"/>
          <w:sz w:val="32"/>
          <w:szCs w:val="32"/>
        </w:rPr>
        <w:t>柳州市</w:t>
      </w:r>
      <w:r w:rsidR="00823641" w:rsidRPr="006F7DEF">
        <w:rPr>
          <w:rFonts w:ascii="仿宋" w:eastAsia="仿宋" w:hAnsi="仿宋"/>
          <w:sz w:val="32"/>
          <w:szCs w:val="32"/>
        </w:rPr>
        <w:t>劳动人事争议仲裁院</w:t>
      </w:r>
      <w:r w:rsidR="00823641" w:rsidRPr="006F7DEF">
        <w:rPr>
          <w:rFonts w:ascii="仿宋" w:eastAsia="仿宋" w:hAnsi="仿宋" w:hint="eastAsia"/>
          <w:sz w:val="32"/>
          <w:szCs w:val="32"/>
        </w:rPr>
        <w:t>（以下简称</w:t>
      </w:r>
      <w:r w:rsidR="00823641" w:rsidRPr="006F7DEF">
        <w:rPr>
          <w:rFonts w:ascii="仿宋" w:eastAsia="仿宋" w:hAnsi="仿宋"/>
          <w:sz w:val="32"/>
          <w:szCs w:val="32"/>
        </w:rPr>
        <w:t>市仲裁院）具体组织实施</w:t>
      </w:r>
      <w:r w:rsidR="00823641" w:rsidRPr="006F7DEF">
        <w:rPr>
          <w:rFonts w:ascii="仿宋" w:eastAsia="仿宋" w:hAnsi="仿宋" w:hint="eastAsia"/>
          <w:sz w:val="32"/>
          <w:szCs w:val="32"/>
        </w:rPr>
        <w:t>。</w:t>
      </w:r>
      <w:r>
        <w:rPr>
          <w:rFonts w:ascii="仿宋" w:eastAsia="仿宋" w:hAnsi="仿宋" w:hint="eastAsia"/>
          <w:sz w:val="32"/>
          <w:szCs w:val="32"/>
        </w:rPr>
        <w:t>市</w:t>
      </w:r>
      <w:r>
        <w:rPr>
          <w:rFonts w:ascii="仿宋" w:eastAsia="仿宋" w:hAnsi="仿宋"/>
          <w:sz w:val="32"/>
          <w:szCs w:val="32"/>
        </w:rPr>
        <w:t>调解</w:t>
      </w:r>
      <w:r>
        <w:rPr>
          <w:rFonts w:ascii="仿宋" w:eastAsia="仿宋" w:hAnsi="仿宋" w:hint="eastAsia"/>
          <w:sz w:val="32"/>
          <w:szCs w:val="32"/>
        </w:rPr>
        <w:t>中心</w:t>
      </w:r>
      <w:r>
        <w:rPr>
          <w:rFonts w:ascii="仿宋" w:eastAsia="仿宋" w:hAnsi="仿宋"/>
          <w:sz w:val="32"/>
          <w:szCs w:val="32"/>
        </w:rPr>
        <w:t>自</w:t>
      </w:r>
      <w:r w:rsidRPr="002427DA">
        <w:rPr>
          <w:rFonts w:ascii="仿宋" w:eastAsia="仿宋" w:hAnsi="仿宋" w:hint="eastAsia"/>
          <w:sz w:val="32"/>
          <w:szCs w:val="32"/>
        </w:rPr>
        <w:t>挂牌成立以来，积极推进实体化建设，始终坚持“以人民为中心”，以群众需求为导向，以依法保护劳动者合法权益与维护企业健康发展并重为原则，创新“抱团”服务群众新模式，</w:t>
      </w:r>
      <w:r>
        <w:rPr>
          <w:rFonts w:ascii="仿宋" w:eastAsia="仿宋" w:hAnsi="仿宋" w:hint="eastAsia"/>
          <w:sz w:val="32"/>
          <w:szCs w:val="32"/>
        </w:rPr>
        <w:t>践行多元</w:t>
      </w:r>
      <w:r>
        <w:rPr>
          <w:rFonts w:ascii="仿宋" w:eastAsia="仿宋" w:hAnsi="仿宋"/>
          <w:sz w:val="32"/>
          <w:szCs w:val="32"/>
        </w:rPr>
        <w:t>联动</w:t>
      </w:r>
      <w:r>
        <w:rPr>
          <w:rFonts w:ascii="仿宋" w:eastAsia="仿宋" w:hAnsi="仿宋" w:hint="eastAsia"/>
          <w:sz w:val="32"/>
          <w:szCs w:val="32"/>
        </w:rPr>
        <w:t>调解机制的实施方案</w:t>
      </w:r>
      <w:r>
        <w:rPr>
          <w:rFonts w:ascii="仿宋" w:eastAsia="仿宋" w:hAnsi="仿宋"/>
          <w:sz w:val="32"/>
          <w:szCs w:val="32"/>
        </w:rPr>
        <w:t>，</w:t>
      </w:r>
      <w:r w:rsidRPr="002427DA">
        <w:rPr>
          <w:rFonts w:ascii="仿宋" w:eastAsia="仿宋" w:hAnsi="仿宋" w:hint="eastAsia"/>
          <w:sz w:val="32"/>
          <w:szCs w:val="32"/>
        </w:rPr>
        <w:t>用“专业化、多元化、信息化、品牌化”打造劳动人事争议调解“柳州模式”</w:t>
      </w:r>
      <w:r>
        <w:rPr>
          <w:rFonts w:ascii="仿宋" w:eastAsia="仿宋" w:hAnsi="仿宋" w:hint="eastAsia"/>
          <w:sz w:val="32"/>
          <w:szCs w:val="32"/>
        </w:rPr>
        <w:t>。2021年</w:t>
      </w:r>
      <w:r>
        <w:rPr>
          <w:rFonts w:ascii="仿宋" w:eastAsia="仿宋" w:hAnsi="仿宋"/>
          <w:sz w:val="32"/>
          <w:szCs w:val="32"/>
        </w:rPr>
        <w:t>至</w:t>
      </w:r>
      <w:r>
        <w:rPr>
          <w:rFonts w:ascii="仿宋" w:eastAsia="仿宋" w:hAnsi="仿宋" w:hint="eastAsia"/>
          <w:sz w:val="32"/>
          <w:szCs w:val="32"/>
        </w:rPr>
        <w:t>2</w:t>
      </w:r>
      <w:r>
        <w:rPr>
          <w:rFonts w:ascii="仿宋" w:eastAsia="仿宋" w:hAnsi="仿宋"/>
          <w:sz w:val="32"/>
          <w:szCs w:val="32"/>
        </w:rPr>
        <w:t>022</w:t>
      </w:r>
      <w:r>
        <w:rPr>
          <w:rFonts w:ascii="仿宋" w:eastAsia="仿宋" w:hAnsi="仿宋" w:hint="eastAsia"/>
          <w:sz w:val="32"/>
          <w:szCs w:val="32"/>
        </w:rPr>
        <w:t>年市</w:t>
      </w:r>
      <w:r>
        <w:rPr>
          <w:rFonts w:ascii="仿宋" w:eastAsia="仿宋" w:hAnsi="仿宋"/>
          <w:sz w:val="32"/>
          <w:szCs w:val="32"/>
        </w:rPr>
        <w:t>调解中心</w:t>
      </w:r>
      <w:r w:rsidRPr="00063ED4">
        <w:rPr>
          <w:rFonts w:ascii="仿宋" w:eastAsia="仿宋" w:hAnsi="仿宋" w:hint="eastAsia"/>
          <w:sz w:val="32"/>
          <w:szCs w:val="32"/>
        </w:rPr>
        <w:t>成功调解劳</w:t>
      </w:r>
      <w:r w:rsidRPr="002427DA">
        <w:rPr>
          <w:rFonts w:ascii="仿宋" w:eastAsia="仿宋" w:hAnsi="仿宋" w:hint="eastAsia"/>
          <w:sz w:val="32"/>
          <w:szCs w:val="32"/>
        </w:rPr>
        <w:t>动人事争议案件</w:t>
      </w:r>
      <w:r w:rsidRPr="00063ED4">
        <w:rPr>
          <w:rFonts w:ascii="仿宋" w:eastAsia="仿宋" w:hAnsi="仿宋" w:hint="eastAsia"/>
          <w:sz w:val="32"/>
          <w:szCs w:val="32"/>
        </w:rPr>
        <w:t>1</w:t>
      </w:r>
      <w:r>
        <w:rPr>
          <w:rFonts w:ascii="仿宋" w:eastAsia="仿宋" w:hAnsi="仿宋"/>
          <w:sz w:val="32"/>
          <w:szCs w:val="32"/>
        </w:rPr>
        <w:t>6</w:t>
      </w:r>
      <w:r w:rsidRPr="00063ED4">
        <w:rPr>
          <w:rFonts w:ascii="仿宋" w:eastAsia="仿宋" w:hAnsi="仿宋" w:hint="eastAsia"/>
          <w:sz w:val="32"/>
          <w:szCs w:val="32"/>
        </w:rPr>
        <w:t>00余起</w:t>
      </w:r>
      <w:r>
        <w:rPr>
          <w:rFonts w:ascii="仿宋" w:eastAsia="仿宋" w:hAnsi="仿宋" w:hint="eastAsia"/>
          <w:sz w:val="32"/>
          <w:szCs w:val="32"/>
        </w:rPr>
        <w:t>，各联动单位</w:t>
      </w:r>
      <w:r>
        <w:rPr>
          <w:rFonts w:ascii="仿宋" w:eastAsia="仿宋" w:hAnsi="仿宋"/>
          <w:sz w:val="32"/>
          <w:szCs w:val="32"/>
        </w:rPr>
        <w:t>共调处</w:t>
      </w:r>
      <w:r w:rsidRPr="00063ED4">
        <w:rPr>
          <w:rFonts w:ascii="仿宋" w:eastAsia="仿宋" w:hAnsi="仿宋" w:hint="eastAsia"/>
          <w:sz w:val="32"/>
          <w:szCs w:val="32"/>
        </w:rPr>
        <w:t>劳</w:t>
      </w:r>
      <w:r w:rsidRPr="002427DA">
        <w:rPr>
          <w:rFonts w:ascii="仿宋" w:eastAsia="仿宋" w:hAnsi="仿宋" w:hint="eastAsia"/>
          <w:sz w:val="32"/>
          <w:szCs w:val="32"/>
        </w:rPr>
        <w:t>动人事争议案件</w:t>
      </w:r>
      <w:r>
        <w:rPr>
          <w:rFonts w:ascii="仿宋" w:eastAsia="仿宋" w:hAnsi="仿宋" w:hint="eastAsia"/>
          <w:sz w:val="32"/>
          <w:szCs w:val="32"/>
        </w:rPr>
        <w:t>11200余</w:t>
      </w:r>
      <w:r>
        <w:rPr>
          <w:rFonts w:ascii="仿宋" w:eastAsia="仿宋" w:hAnsi="仿宋"/>
          <w:sz w:val="32"/>
          <w:szCs w:val="32"/>
        </w:rPr>
        <w:t>件</w:t>
      </w:r>
      <w:r w:rsidRPr="002427DA">
        <w:rPr>
          <w:rFonts w:ascii="仿宋" w:eastAsia="仿宋" w:hAnsi="仿宋" w:hint="eastAsia"/>
          <w:sz w:val="32"/>
          <w:szCs w:val="32"/>
        </w:rPr>
        <w:t>，有效维护劳动人事关系和谐稳定，为我市经济社会高质量健康发展保驾护航。</w:t>
      </w:r>
    </w:p>
    <w:p w:rsidR="00E12582" w:rsidRPr="00876539" w:rsidRDefault="00E12582" w:rsidP="00823641">
      <w:pPr>
        <w:spacing w:line="560" w:lineRule="exact"/>
        <w:ind w:firstLineChars="200" w:firstLine="640"/>
        <w:rPr>
          <w:rFonts w:ascii="黑体" w:eastAsia="黑体" w:hAnsi="黑体"/>
          <w:sz w:val="32"/>
          <w:szCs w:val="32"/>
        </w:rPr>
      </w:pPr>
      <w:r w:rsidRPr="00876539">
        <w:rPr>
          <w:rFonts w:ascii="黑体" w:eastAsia="黑体" w:hAnsi="黑体" w:hint="eastAsia"/>
          <w:sz w:val="32"/>
          <w:szCs w:val="32"/>
        </w:rPr>
        <w:t>一、实体化建设情况</w:t>
      </w:r>
    </w:p>
    <w:p w:rsidR="00E12582" w:rsidRPr="00063ED4" w:rsidRDefault="00E12582" w:rsidP="00823641">
      <w:pPr>
        <w:spacing w:line="560" w:lineRule="exact"/>
        <w:ind w:firstLineChars="200" w:firstLine="640"/>
        <w:rPr>
          <w:rFonts w:ascii="仿宋_GB2312" w:eastAsia="仿宋_GB2312" w:hAnsi="楷体"/>
          <w:sz w:val="32"/>
          <w:szCs w:val="32"/>
        </w:rPr>
      </w:pPr>
      <w:r w:rsidRPr="00063ED4">
        <w:rPr>
          <w:rFonts w:ascii="楷体" w:eastAsia="楷体" w:hAnsi="楷体" w:hint="eastAsia"/>
          <w:sz w:val="32"/>
          <w:szCs w:val="32"/>
        </w:rPr>
        <w:lastRenderedPageBreak/>
        <w:t>（一）队伍</w:t>
      </w:r>
      <w:r>
        <w:rPr>
          <w:rFonts w:ascii="楷体" w:eastAsia="楷体" w:hAnsi="楷体" w:hint="eastAsia"/>
          <w:sz w:val="32"/>
          <w:szCs w:val="32"/>
        </w:rPr>
        <w:t>建设</w:t>
      </w:r>
      <w:r w:rsidRPr="00063ED4">
        <w:rPr>
          <w:rFonts w:ascii="楷体" w:eastAsia="楷体" w:hAnsi="楷体" w:hint="eastAsia"/>
          <w:sz w:val="32"/>
          <w:szCs w:val="32"/>
        </w:rPr>
        <w:t>。</w:t>
      </w:r>
      <w:r w:rsidRPr="00063ED4">
        <w:rPr>
          <w:rFonts w:ascii="仿宋_GB2312" w:eastAsia="仿宋_GB2312" w:hAnsi="仿宋" w:hint="eastAsia"/>
          <w:sz w:val="32"/>
          <w:szCs w:val="32"/>
        </w:rPr>
        <w:t>市调解中心以</w:t>
      </w:r>
      <w:r>
        <w:rPr>
          <w:rFonts w:ascii="仿宋_GB2312" w:eastAsia="仿宋_GB2312" w:hAnsi="仿宋" w:hint="eastAsia"/>
          <w:sz w:val="32"/>
          <w:szCs w:val="32"/>
        </w:rPr>
        <w:t>市人社局</w:t>
      </w:r>
      <w:r w:rsidRPr="00063ED4">
        <w:rPr>
          <w:rFonts w:ascii="仿宋_GB2312" w:eastAsia="仿宋_GB2312" w:hAnsi="仿宋" w:hint="eastAsia"/>
          <w:sz w:val="32"/>
          <w:szCs w:val="32"/>
        </w:rPr>
        <w:t>副局长为主任、</w:t>
      </w:r>
      <w:r>
        <w:rPr>
          <w:rFonts w:ascii="仿宋_GB2312" w:eastAsia="仿宋_GB2312" w:hAnsi="仿宋" w:hint="eastAsia"/>
          <w:sz w:val="32"/>
          <w:szCs w:val="32"/>
        </w:rPr>
        <w:t>市仲裁院</w:t>
      </w:r>
      <w:r w:rsidRPr="00063ED4">
        <w:rPr>
          <w:rFonts w:ascii="仿宋_GB2312" w:eastAsia="仿宋_GB2312" w:hAnsi="仿宋" w:hint="eastAsia"/>
          <w:sz w:val="32"/>
          <w:szCs w:val="32"/>
        </w:rPr>
        <w:t>院长及市人社局调解仲裁科科长为副主任、“三方四家”科室领导为委员，市仲裁院调解庭庭长管理具体日常工作，市仲裁院聘用</w:t>
      </w:r>
      <w:r>
        <w:rPr>
          <w:rFonts w:ascii="仿宋_GB2312" w:eastAsia="仿宋_GB2312" w:hAnsi="仿宋"/>
          <w:sz w:val="32"/>
          <w:szCs w:val="32"/>
        </w:rPr>
        <w:t>4</w:t>
      </w:r>
      <w:r w:rsidRPr="00063ED4">
        <w:rPr>
          <w:rFonts w:ascii="仿宋_GB2312" w:eastAsia="仿宋_GB2312" w:hAnsi="仿宋" w:hint="eastAsia"/>
          <w:sz w:val="32"/>
          <w:szCs w:val="32"/>
        </w:rPr>
        <w:t>名专职调解员驻市调解中心负责调解工作，建立书记员转岗专职调解员机制、调解员与仲裁员“一对一”联络机制，以审裁团队专业化促进调解队伍专业化；市调解中心还配备</w:t>
      </w:r>
      <w:r>
        <w:rPr>
          <w:rFonts w:ascii="仿宋_GB2312" w:eastAsia="仿宋_GB2312" w:hAnsi="仿宋"/>
          <w:sz w:val="32"/>
          <w:szCs w:val="32"/>
        </w:rPr>
        <w:t>10</w:t>
      </w:r>
      <w:r w:rsidRPr="00063ED4">
        <w:rPr>
          <w:rFonts w:ascii="仿宋_GB2312" w:eastAsia="仿宋_GB2312" w:hAnsi="仿宋" w:hint="eastAsia"/>
          <w:sz w:val="32"/>
          <w:szCs w:val="32"/>
        </w:rPr>
        <w:t>名退休法官、资深</w:t>
      </w:r>
      <w:r>
        <w:rPr>
          <w:rFonts w:ascii="仿宋_GB2312" w:eastAsia="仿宋_GB2312" w:hAnsi="仿宋" w:hint="eastAsia"/>
          <w:sz w:val="32"/>
          <w:szCs w:val="32"/>
        </w:rPr>
        <w:t>仲裁员、</w:t>
      </w:r>
      <w:r w:rsidRPr="00063ED4">
        <w:rPr>
          <w:rFonts w:ascii="仿宋_GB2312" w:eastAsia="仿宋_GB2312" w:hAnsi="仿宋" w:hint="eastAsia"/>
          <w:sz w:val="32"/>
          <w:szCs w:val="32"/>
        </w:rPr>
        <w:t>资深律师为兼职调解员的高精尖调解团队；同时，市中级人民法院指派专门负责审理劳动人事争议案件的员额法官为“三进”工作联络员，对重大、疑难劳动人事争议案件的调解工作进行沟通协调，最大程度上强化了市调解中心的力量，给予顺利开展劳动人事争议调解工作提供强有力的支持。</w:t>
      </w:r>
    </w:p>
    <w:p w:rsidR="00E12582" w:rsidRPr="00282391" w:rsidRDefault="00E12582" w:rsidP="00823641">
      <w:pPr>
        <w:spacing w:line="560" w:lineRule="exact"/>
        <w:ind w:firstLineChars="200" w:firstLine="640"/>
        <w:rPr>
          <w:rFonts w:ascii="仿宋_GB2312" w:eastAsia="仿宋_GB2312" w:hAnsi="仿宋"/>
          <w:sz w:val="32"/>
          <w:szCs w:val="32"/>
        </w:rPr>
      </w:pPr>
      <w:r w:rsidRPr="00063ED4">
        <w:rPr>
          <w:rFonts w:ascii="楷体" w:eastAsia="楷体" w:hAnsi="楷体" w:hint="eastAsia"/>
          <w:sz w:val="32"/>
          <w:szCs w:val="32"/>
        </w:rPr>
        <w:t>（二）</w:t>
      </w:r>
      <w:r>
        <w:rPr>
          <w:rFonts w:ascii="楷体" w:eastAsia="楷体" w:hAnsi="楷体" w:hint="eastAsia"/>
          <w:sz w:val="32"/>
          <w:szCs w:val="32"/>
        </w:rPr>
        <w:t>场地配置</w:t>
      </w:r>
      <w:r w:rsidRPr="00063ED4">
        <w:rPr>
          <w:rFonts w:ascii="楷体" w:eastAsia="楷体" w:hAnsi="楷体" w:hint="eastAsia"/>
          <w:sz w:val="32"/>
          <w:szCs w:val="32"/>
        </w:rPr>
        <w:t>。</w:t>
      </w:r>
      <w:r w:rsidRPr="00063ED4">
        <w:rPr>
          <w:rFonts w:ascii="仿宋_GB2312" w:eastAsia="仿宋_GB2312" w:hAnsi="仿宋" w:hint="eastAsia"/>
          <w:sz w:val="32"/>
          <w:szCs w:val="32"/>
        </w:rPr>
        <w:t>市调解中心设</w:t>
      </w:r>
      <w:r>
        <w:rPr>
          <w:rFonts w:ascii="仿宋_GB2312" w:eastAsia="仿宋_GB2312" w:hAnsi="仿宋" w:hint="eastAsia"/>
          <w:sz w:val="32"/>
          <w:szCs w:val="32"/>
        </w:rPr>
        <w:t>700</w:t>
      </w:r>
      <w:r w:rsidRPr="00063ED4">
        <w:rPr>
          <w:rFonts w:ascii="仿宋_GB2312" w:eastAsia="仿宋_GB2312" w:hAnsi="仿宋" w:hint="eastAsia"/>
          <w:sz w:val="32"/>
          <w:szCs w:val="32"/>
        </w:rPr>
        <w:t>平方米接待大厅，与柳州市劳动人事争议仲裁委（以下简称市仲裁委）立案大厅、法律援助工作站、女职工维权工作站、工会维权窗口</w:t>
      </w:r>
      <w:r>
        <w:rPr>
          <w:rFonts w:ascii="仿宋_GB2312" w:eastAsia="仿宋_GB2312" w:hAnsi="仿宋" w:hint="eastAsia"/>
          <w:sz w:val="32"/>
          <w:szCs w:val="32"/>
        </w:rPr>
        <w:t>、</w:t>
      </w:r>
      <w:r w:rsidRPr="00740DF6">
        <w:rPr>
          <w:rFonts w:ascii="仿宋_GB2312" w:eastAsia="仿宋_GB2312" w:hAnsi="仿宋" w:hint="eastAsia"/>
          <w:sz w:val="32"/>
          <w:szCs w:val="32"/>
        </w:rPr>
        <w:t>劳动人事争议及新业态劳动权益保护多元联动工作中心</w:t>
      </w:r>
      <w:r w:rsidRPr="00063ED4">
        <w:rPr>
          <w:rFonts w:ascii="仿宋_GB2312" w:eastAsia="仿宋_GB2312" w:hAnsi="仿宋" w:hint="eastAsia"/>
          <w:sz w:val="32"/>
          <w:szCs w:val="32"/>
        </w:rPr>
        <w:t>“无缝衔接”，配置4间调解室、1间心理疏导室和1间现代化档案室，为劳动人事争议当事人提供全方位的服务。同时，市调解中心为专兼职调解员均配置专用办公室及办公设备，调解员日常办公得到有效保障。</w:t>
      </w:r>
      <w:r>
        <w:rPr>
          <w:rFonts w:ascii="仿宋_GB2312" w:eastAsia="仿宋_GB2312" w:hAnsi="仿宋" w:hint="eastAsia"/>
          <w:sz w:val="32"/>
          <w:szCs w:val="32"/>
        </w:rPr>
        <w:t>今年以来，进一步将市仲裁委立案大厅与市调解中心接待大厅合并，以市调解中心为主，先行接待群众来访。</w:t>
      </w:r>
    </w:p>
    <w:p w:rsidR="00E12582" w:rsidRPr="00063ED4" w:rsidRDefault="00E12582" w:rsidP="00823641">
      <w:pPr>
        <w:spacing w:line="560" w:lineRule="exact"/>
        <w:ind w:firstLineChars="200" w:firstLine="640"/>
        <w:rPr>
          <w:rFonts w:ascii="仿宋_GB2312" w:eastAsia="仿宋_GB2312" w:hAnsi="楷体"/>
          <w:sz w:val="32"/>
          <w:szCs w:val="32"/>
        </w:rPr>
      </w:pPr>
      <w:r w:rsidRPr="00063ED4">
        <w:rPr>
          <w:rFonts w:ascii="楷体" w:eastAsia="楷体" w:hAnsi="楷体" w:hint="eastAsia"/>
          <w:sz w:val="32"/>
          <w:szCs w:val="32"/>
        </w:rPr>
        <w:t>（三）工作经费。</w:t>
      </w:r>
      <w:r w:rsidRPr="00063ED4">
        <w:rPr>
          <w:rFonts w:ascii="仿宋_GB2312" w:eastAsia="仿宋_GB2312" w:hAnsi="仿宋" w:hint="eastAsia"/>
          <w:sz w:val="32"/>
          <w:szCs w:val="32"/>
        </w:rPr>
        <w:t>市调解中心专职调解员为市仲裁院工作人员，工资性收入纳入市仲裁院财政年度预算，专兼职调解员办案</w:t>
      </w:r>
      <w:r w:rsidRPr="00063ED4">
        <w:rPr>
          <w:rFonts w:ascii="仿宋_GB2312" w:eastAsia="仿宋_GB2312" w:hAnsi="仿宋" w:hint="eastAsia"/>
          <w:sz w:val="32"/>
          <w:szCs w:val="32"/>
        </w:rPr>
        <w:lastRenderedPageBreak/>
        <w:t>补助纳入市人社局财政年度预算，均由市级财政予以保障。</w:t>
      </w:r>
    </w:p>
    <w:p w:rsidR="00E12582" w:rsidRPr="00063ED4" w:rsidRDefault="00E12582" w:rsidP="00823641">
      <w:pPr>
        <w:spacing w:line="560" w:lineRule="exact"/>
        <w:ind w:firstLineChars="200" w:firstLine="640"/>
        <w:rPr>
          <w:rFonts w:ascii="仿宋_GB2312" w:eastAsia="仿宋_GB2312" w:hAnsi="楷体"/>
          <w:sz w:val="32"/>
          <w:szCs w:val="32"/>
        </w:rPr>
      </w:pPr>
      <w:r w:rsidRPr="00063ED4">
        <w:rPr>
          <w:rFonts w:ascii="楷体" w:eastAsia="楷体" w:hAnsi="楷体" w:hint="eastAsia"/>
          <w:sz w:val="32"/>
          <w:szCs w:val="32"/>
        </w:rPr>
        <w:t>（四）</w:t>
      </w:r>
      <w:r>
        <w:rPr>
          <w:rFonts w:ascii="楷体" w:eastAsia="楷体" w:hAnsi="楷体" w:hint="eastAsia"/>
          <w:sz w:val="32"/>
          <w:szCs w:val="32"/>
        </w:rPr>
        <w:t>有</w:t>
      </w:r>
      <w:r w:rsidRPr="00063ED4">
        <w:rPr>
          <w:rFonts w:ascii="楷体" w:eastAsia="楷体" w:hAnsi="楷体" w:hint="eastAsia"/>
          <w:sz w:val="32"/>
          <w:szCs w:val="32"/>
        </w:rPr>
        <w:t>制度。</w:t>
      </w:r>
      <w:r w:rsidRPr="00063ED4">
        <w:rPr>
          <w:rFonts w:ascii="仿宋_GB2312" w:eastAsia="仿宋_GB2312" w:hAnsi="仿宋" w:hint="eastAsia"/>
          <w:sz w:val="32"/>
          <w:szCs w:val="32"/>
        </w:rPr>
        <w:t>市调解中心自成立开始，即高度重视调解工作的规范化统一化，制定劳动人事争议调解受理登记制度、调解处理制度、告知引导制度、回访反馈制度、案卷管理制度、案件管理制度、申领调解办案补助制度等十几项制度；统一处理劳动人事争议案件的调解笔录、调解协议书、终止调解告知书等各类文书，保证争议案件处理的一致性；制定《劳动人事争议兼职调解员管理办法》，对兼职调解员的聘任及管理制度化规范化。</w:t>
      </w:r>
    </w:p>
    <w:p w:rsidR="00E12582" w:rsidRPr="00E9572E" w:rsidRDefault="00E12582" w:rsidP="00823641">
      <w:pPr>
        <w:spacing w:line="560" w:lineRule="exact"/>
        <w:ind w:firstLineChars="200" w:firstLine="640"/>
        <w:rPr>
          <w:rFonts w:ascii="仿宋_GB2312" w:eastAsia="仿宋_GB2312" w:hAnsi="楷体"/>
          <w:sz w:val="32"/>
          <w:szCs w:val="32"/>
        </w:rPr>
      </w:pPr>
      <w:r w:rsidRPr="00063ED4">
        <w:rPr>
          <w:rFonts w:ascii="楷体" w:eastAsia="楷体" w:hAnsi="楷体" w:hint="eastAsia"/>
          <w:sz w:val="32"/>
          <w:szCs w:val="32"/>
        </w:rPr>
        <w:t>（</w:t>
      </w:r>
      <w:r>
        <w:rPr>
          <w:rFonts w:ascii="楷体" w:eastAsia="楷体" w:hAnsi="楷体" w:hint="eastAsia"/>
          <w:sz w:val="32"/>
          <w:szCs w:val="32"/>
        </w:rPr>
        <w:t>五</w:t>
      </w:r>
      <w:r w:rsidRPr="00063ED4">
        <w:rPr>
          <w:rFonts w:ascii="楷体" w:eastAsia="楷体" w:hAnsi="楷体" w:hint="eastAsia"/>
          <w:sz w:val="32"/>
          <w:szCs w:val="32"/>
        </w:rPr>
        <w:t>）</w:t>
      </w:r>
      <w:r>
        <w:rPr>
          <w:rFonts w:ascii="楷体" w:eastAsia="楷体" w:hAnsi="楷体" w:hint="eastAsia"/>
          <w:sz w:val="32"/>
          <w:szCs w:val="32"/>
        </w:rPr>
        <w:t>有</w:t>
      </w:r>
      <w:r>
        <w:rPr>
          <w:rFonts w:ascii="楷体" w:eastAsia="楷体" w:hAnsi="楷体"/>
          <w:sz w:val="32"/>
          <w:szCs w:val="32"/>
        </w:rPr>
        <w:t>标识</w:t>
      </w:r>
      <w:r>
        <w:rPr>
          <w:rFonts w:ascii="楷体" w:eastAsia="楷体" w:hAnsi="楷体" w:hint="eastAsia"/>
          <w:sz w:val="32"/>
          <w:szCs w:val="32"/>
        </w:rPr>
        <w:t>。</w:t>
      </w:r>
      <w:r w:rsidRPr="00E9572E">
        <w:rPr>
          <w:rFonts w:ascii="仿宋_GB2312" w:eastAsia="仿宋_GB2312" w:hAnsi="仿宋" w:hint="eastAsia"/>
          <w:sz w:val="32"/>
          <w:szCs w:val="32"/>
        </w:rPr>
        <w:t>市调解中心打造特色logo，将调解工作“品牌化”，标识既体现以人民为中心、用心服务的赤城之心，展现调解员的热情、朝气，也寓意调解过程中倾听不同的声音，促进争议双方在平等、自愿的基础上达成协议，所有人喜笑颜开，象征调解中心将“构建和谐劳动人事关系”的理念传递给千家万户。</w:t>
      </w:r>
    </w:p>
    <w:p w:rsidR="00E12582" w:rsidRPr="00876539" w:rsidRDefault="00E12582" w:rsidP="00823641">
      <w:pPr>
        <w:spacing w:line="560" w:lineRule="exact"/>
        <w:ind w:firstLineChars="200" w:firstLine="643"/>
        <w:rPr>
          <w:rFonts w:ascii="黑体" w:eastAsia="黑体" w:hAnsi="黑体"/>
          <w:sz w:val="32"/>
          <w:szCs w:val="32"/>
        </w:rPr>
      </w:pPr>
      <w:r w:rsidRPr="00876539">
        <w:rPr>
          <w:rFonts w:ascii="黑体" w:eastAsia="黑体" w:hAnsi="黑体" w:hint="eastAsia"/>
          <w:b/>
          <w:sz w:val="32"/>
          <w:szCs w:val="32"/>
        </w:rPr>
        <w:t>二</w:t>
      </w:r>
      <w:r w:rsidRPr="00876539">
        <w:rPr>
          <w:rFonts w:ascii="黑体" w:eastAsia="黑体" w:hAnsi="黑体"/>
          <w:b/>
          <w:sz w:val="32"/>
          <w:szCs w:val="32"/>
        </w:rPr>
        <w:t>、</w:t>
      </w:r>
      <w:r w:rsidRPr="00876539">
        <w:rPr>
          <w:rFonts w:ascii="黑体" w:eastAsia="黑体" w:hAnsi="黑体"/>
          <w:sz w:val="32"/>
          <w:szCs w:val="32"/>
        </w:rPr>
        <w:t>开创</w:t>
      </w:r>
      <w:r w:rsidRPr="00876539">
        <w:rPr>
          <w:rFonts w:ascii="黑体" w:eastAsia="黑体" w:hAnsi="黑体" w:hint="eastAsia"/>
          <w:sz w:val="32"/>
          <w:szCs w:val="32"/>
        </w:rPr>
        <w:t>多元联动新格局，打造劳动人事争议调解“柳州模式”</w:t>
      </w:r>
    </w:p>
    <w:p w:rsidR="00E12582" w:rsidRDefault="00E12582" w:rsidP="00823641">
      <w:pPr>
        <w:spacing w:line="560" w:lineRule="exact"/>
        <w:ind w:firstLineChars="200" w:firstLine="640"/>
        <w:rPr>
          <w:rFonts w:ascii="仿宋_GB2312" w:eastAsia="仿宋_GB2312" w:hAnsi="仿宋"/>
          <w:sz w:val="32"/>
          <w:szCs w:val="32"/>
        </w:rPr>
      </w:pPr>
      <w:r w:rsidRPr="005C4917">
        <w:rPr>
          <w:rFonts w:ascii="仿宋_GB2312" w:eastAsia="仿宋_GB2312" w:hAnsi="仿宋" w:hint="eastAsia"/>
          <w:sz w:val="32"/>
          <w:szCs w:val="32"/>
        </w:rPr>
        <w:t>市调解中心创新“抱团”服务群众新模式，整合人社、工会、法院、司法、妇联等多部门的资源优势，打造“预防+咨询+法援+心援+调解+N”的柳州特色，搭建“仲裁审查+司法确认”的衔接机制，实现申请调解与仲裁“只进一道门”的综合“一站式”服务。</w:t>
      </w:r>
    </w:p>
    <w:p w:rsidR="00E12582" w:rsidRPr="00740DF6" w:rsidRDefault="00E12582" w:rsidP="00823641">
      <w:pPr>
        <w:spacing w:line="560" w:lineRule="exact"/>
        <w:ind w:firstLineChars="200" w:firstLine="640"/>
        <w:rPr>
          <w:rFonts w:ascii="仿宋_GB2312" w:eastAsia="仿宋_GB2312" w:hAnsi="仿宋"/>
          <w:sz w:val="32"/>
          <w:szCs w:val="32"/>
        </w:rPr>
      </w:pPr>
      <w:r w:rsidRPr="00740DF6">
        <w:rPr>
          <w:rFonts w:ascii="楷体" w:eastAsia="楷体" w:hAnsi="楷体" w:hint="eastAsia"/>
          <w:sz w:val="32"/>
          <w:szCs w:val="32"/>
        </w:rPr>
        <w:t>（一）女职工劳动人事争议维权服务提上新高度。</w:t>
      </w:r>
      <w:r w:rsidRPr="00740DF6">
        <w:rPr>
          <w:rFonts w:ascii="仿宋_GB2312" w:eastAsia="仿宋_GB2312" w:hAnsi="仿宋" w:hint="eastAsia"/>
          <w:sz w:val="32"/>
          <w:szCs w:val="32"/>
        </w:rPr>
        <w:t>依托市人社局与市妇联联合成立的广西首个柳州市女职工劳动人事争议</w:t>
      </w:r>
      <w:r w:rsidRPr="00740DF6">
        <w:rPr>
          <w:rFonts w:ascii="仿宋_GB2312" w:eastAsia="仿宋_GB2312" w:hAnsi="仿宋" w:hint="eastAsia"/>
          <w:sz w:val="32"/>
          <w:szCs w:val="32"/>
        </w:rPr>
        <w:lastRenderedPageBreak/>
        <w:t>维权工作站，实现市调解中心、女职工维权工作站、法律援助工作站、工会维权窗口及劳动人事争议仲裁“无缝衔接”的新格局，女职工在争议调解全过程均可实现心理疏导、法律援助等服务。</w:t>
      </w:r>
    </w:p>
    <w:p w:rsidR="00E12582" w:rsidRPr="00740DF6" w:rsidRDefault="00E12582" w:rsidP="00823641">
      <w:pPr>
        <w:spacing w:line="560" w:lineRule="exact"/>
        <w:ind w:firstLineChars="200" w:firstLine="640"/>
        <w:rPr>
          <w:rFonts w:ascii="仿宋_GB2312" w:eastAsia="仿宋_GB2312" w:hAnsi="仿宋"/>
          <w:sz w:val="32"/>
          <w:szCs w:val="32"/>
        </w:rPr>
      </w:pPr>
      <w:r w:rsidRPr="00740DF6">
        <w:rPr>
          <w:rFonts w:ascii="楷体" w:eastAsia="楷体" w:hAnsi="楷体" w:hint="eastAsia"/>
          <w:sz w:val="32"/>
          <w:szCs w:val="32"/>
        </w:rPr>
        <w:t>（二）多元调解“一站式”建设深入推进。</w:t>
      </w:r>
      <w:r w:rsidRPr="00740DF6">
        <w:rPr>
          <w:rFonts w:ascii="仿宋_GB2312" w:eastAsia="仿宋_GB2312" w:hAnsi="仿宋" w:hint="eastAsia"/>
          <w:sz w:val="32"/>
          <w:szCs w:val="32"/>
        </w:rPr>
        <w:t>2022年4月，在多元解纷工作机制实施方案的基础上，依托市调解中心，六家单位联合进一步打造广西首家市级劳动人事争议及新业态劳动权益保护多元联动工作中心，各部门充分发挥职能作用，实现“机制联动、人员协同、信息联通、全业态覆盖、</w:t>
      </w:r>
      <w:r>
        <w:rPr>
          <w:rFonts w:ascii="仿宋_GB2312" w:eastAsia="仿宋_GB2312" w:hAnsi="仿宋" w:hint="eastAsia"/>
          <w:sz w:val="32"/>
          <w:szCs w:val="32"/>
        </w:rPr>
        <w:t>‘</w:t>
      </w:r>
      <w:r w:rsidRPr="00740DF6">
        <w:rPr>
          <w:rFonts w:ascii="仿宋_GB2312" w:eastAsia="仿宋_GB2312" w:hAnsi="仿宋" w:hint="eastAsia"/>
          <w:sz w:val="32"/>
          <w:szCs w:val="32"/>
        </w:rPr>
        <w:t>总对总</w:t>
      </w:r>
      <w:r>
        <w:rPr>
          <w:rFonts w:ascii="仿宋_GB2312" w:eastAsia="仿宋_GB2312" w:hAnsi="仿宋" w:hint="eastAsia"/>
          <w:sz w:val="32"/>
          <w:szCs w:val="32"/>
        </w:rPr>
        <w:t>’</w:t>
      </w:r>
      <w:r w:rsidRPr="00740DF6">
        <w:rPr>
          <w:rFonts w:ascii="仿宋_GB2312" w:eastAsia="仿宋_GB2312" w:hAnsi="仿宋" w:hint="eastAsia"/>
          <w:sz w:val="32"/>
          <w:szCs w:val="32"/>
        </w:rPr>
        <w:t>大调解格局”，各方同频发声、同向发力，合力化解各类劳动人事争议及新业态劳动权益保护纠纷。</w:t>
      </w:r>
      <w:r>
        <w:rPr>
          <w:rFonts w:ascii="仿宋_GB2312" w:eastAsia="仿宋_GB2312" w:hAnsi="仿宋" w:hint="eastAsia"/>
          <w:sz w:val="32"/>
          <w:szCs w:val="32"/>
        </w:rPr>
        <w:t>2022年</w:t>
      </w:r>
      <w:r w:rsidRPr="00740DF6">
        <w:rPr>
          <w:rFonts w:ascii="仿宋_GB2312" w:eastAsia="仿宋_GB2312" w:hAnsi="仿宋" w:hint="eastAsia"/>
          <w:sz w:val="32"/>
          <w:szCs w:val="32"/>
        </w:rPr>
        <w:t>5月13</w:t>
      </w:r>
      <w:r>
        <w:rPr>
          <w:rFonts w:ascii="仿宋_GB2312" w:eastAsia="仿宋_GB2312" w:hAnsi="仿宋" w:hint="eastAsia"/>
          <w:sz w:val="32"/>
          <w:szCs w:val="32"/>
        </w:rPr>
        <w:t>日</w:t>
      </w:r>
      <w:r w:rsidRPr="00740DF6">
        <w:rPr>
          <w:rFonts w:ascii="仿宋_GB2312" w:eastAsia="仿宋_GB2312" w:hAnsi="仿宋" w:hint="eastAsia"/>
          <w:sz w:val="32"/>
          <w:szCs w:val="32"/>
        </w:rPr>
        <w:t>，全区法院诉源治理暨一站式建设工作推进会在柳州召开，自治区高院党组书记、院长黄海龙及全体领导班子成员、各地市中院院长，自治区政法委领导和柳州市政法委领导等一行70人莅临市仲裁院视察指导工作，对联动工作中心给予高度评价和肯定。</w:t>
      </w:r>
    </w:p>
    <w:p w:rsidR="00E12582" w:rsidRDefault="00E12582" w:rsidP="00823641">
      <w:pPr>
        <w:spacing w:line="560" w:lineRule="exact"/>
        <w:ind w:firstLineChars="200" w:firstLine="640"/>
        <w:rPr>
          <w:rFonts w:ascii="仿宋_GB2312" w:eastAsia="仿宋_GB2312" w:hAnsi="仿宋_GB2312" w:cs="仿宋_GB2312" w:hint="eastAsia"/>
          <w:sz w:val="32"/>
          <w:szCs w:val="32"/>
        </w:rPr>
      </w:pPr>
      <w:r w:rsidRPr="00740DF6">
        <w:rPr>
          <w:rFonts w:ascii="楷体" w:eastAsia="楷体" w:hAnsi="楷体" w:hint="eastAsia"/>
          <w:sz w:val="32"/>
          <w:szCs w:val="32"/>
        </w:rPr>
        <w:t>（三）多元联动“柳州模式”初见成效。</w:t>
      </w:r>
      <w:r>
        <w:rPr>
          <w:rFonts w:ascii="仿宋" w:eastAsia="仿宋" w:hAnsi="仿宋" w:cs="仿宋" w:hint="eastAsia"/>
          <w:bCs/>
          <w:snapToGrid w:val="0"/>
          <w:color w:val="000000"/>
          <w:spacing w:val="-4"/>
          <w:kern w:val="0"/>
          <w:sz w:val="32"/>
          <w:szCs w:val="32"/>
        </w:rPr>
        <w:t>为提升重大系列案件和疑难复杂案件的调解成功率，市仲裁委、市人民法院、市总工会等联动单位的仲裁员、法官、人民调解员与市调解中心专职调解员联动调解争议案件,</w:t>
      </w:r>
      <w:r>
        <w:rPr>
          <w:rFonts w:ascii="仿宋_GB2312" w:eastAsia="仿宋_GB2312" w:hAnsi="仿宋_GB2312" w:cs="仿宋_GB2312" w:hint="eastAsia"/>
          <w:sz w:val="32"/>
          <w:szCs w:val="32"/>
        </w:rPr>
        <w:t>树立一次性解决纠纷的法律权威。例如2022年1月底，</w:t>
      </w:r>
      <w:r>
        <w:rPr>
          <w:rFonts w:ascii="仿宋_GB2312" w:eastAsia="仿宋_GB2312" w:hAnsi="仿宋_GB2312" w:cs="仿宋_GB2312" w:hint="eastAsia"/>
          <w:sz w:val="32"/>
          <w:szCs w:val="32"/>
          <w:shd w:val="clear" w:color="auto" w:fill="FFFFFF"/>
        </w:rPr>
        <w:t>市仲裁委与市中级法院、城中区劳动保障监察大队、城中区法院适用劳动争议与新就业形态劳动者劳动权益纠纷多元解纷工作机制，分别以仲裁调解和司法确认方式一次性化解近300件劳动争议案件。2022年5月，</w:t>
      </w:r>
      <w:r w:rsidRPr="006D0C60">
        <w:rPr>
          <w:rFonts w:ascii="仿宋" w:eastAsia="仿宋" w:hAnsi="仿宋" w:cs="仿宋" w:hint="eastAsia"/>
          <w:sz w:val="32"/>
          <w:szCs w:val="32"/>
        </w:rPr>
        <w:t>市</w:t>
      </w:r>
      <w:r>
        <w:rPr>
          <w:rFonts w:ascii="仿宋" w:eastAsia="仿宋" w:hAnsi="仿宋" w:cs="仿宋" w:hint="eastAsia"/>
          <w:sz w:val="32"/>
          <w:szCs w:val="32"/>
        </w:rPr>
        <w:t>仲裁委收到柳州市某机</w:t>
      </w:r>
      <w:r>
        <w:rPr>
          <w:rFonts w:ascii="仿宋" w:eastAsia="仿宋" w:hAnsi="仿宋" w:cs="仿宋" w:hint="eastAsia"/>
          <w:sz w:val="32"/>
          <w:szCs w:val="32"/>
        </w:rPr>
        <w:lastRenderedPageBreak/>
        <w:t>械有限公司80余名劳动者递交的申请材料，立即组织业务骨干依法初审，牵头成员单位</w:t>
      </w:r>
      <w:r>
        <w:rPr>
          <w:rFonts w:ascii="仿宋" w:eastAsia="仿宋" w:hAnsi="仿宋" w:cs="仿宋" w:hint="eastAsia"/>
          <w:color w:val="333333"/>
          <w:sz w:val="32"/>
          <w:szCs w:val="32"/>
        </w:rPr>
        <w:t>召开</w:t>
      </w:r>
      <w:r>
        <w:rPr>
          <w:rFonts w:ascii="仿宋" w:eastAsia="仿宋" w:hAnsi="仿宋" w:cs="仿宋" w:hint="eastAsia"/>
          <w:sz w:val="32"/>
          <w:szCs w:val="32"/>
        </w:rPr>
        <w:t>多元联动工作中心联席会</w:t>
      </w:r>
      <w:r>
        <w:rPr>
          <w:rFonts w:ascii="仿宋" w:eastAsia="仿宋" w:hAnsi="仿宋" w:cs="仿宋" w:hint="eastAsia"/>
          <w:color w:val="0000FF"/>
          <w:sz w:val="32"/>
          <w:szCs w:val="32"/>
        </w:rPr>
        <w:t>，</w:t>
      </w:r>
      <w:r w:rsidRPr="006D0C60">
        <w:rPr>
          <w:rFonts w:ascii="仿宋" w:eastAsia="仿宋" w:hAnsi="仿宋" w:cs="仿宋" w:hint="eastAsia"/>
          <w:sz w:val="32"/>
          <w:szCs w:val="32"/>
        </w:rPr>
        <w:t>会上通报了</w:t>
      </w:r>
      <w:r>
        <w:rPr>
          <w:rFonts w:ascii="仿宋" w:eastAsia="仿宋" w:hAnsi="仿宋" w:cs="仿宋" w:hint="eastAsia"/>
          <w:sz w:val="32"/>
          <w:szCs w:val="32"/>
        </w:rPr>
        <w:t>案情，共同商定案件处理方案。四家成员单位</w:t>
      </w:r>
      <w:r>
        <w:rPr>
          <w:rFonts w:ascii="仿宋" w:eastAsia="仿宋" w:hAnsi="仿宋" w:cs="仿宋" w:hint="eastAsia"/>
          <w:color w:val="333333"/>
          <w:sz w:val="32"/>
          <w:szCs w:val="32"/>
        </w:rPr>
        <w:t>以劳动保障监察部门前期调查摸底的情况为基础开展具体调解工作，</w:t>
      </w:r>
      <w:r>
        <w:rPr>
          <w:rFonts w:ascii="仿宋" w:eastAsia="仿宋" w:hAnsi="仿宋" w:cs="仿宋" w:hint="eastAsia"/>
          <w:sz w:val="32"/>
          <w:szCs w:val="32"/>
        </w:rPr>
        <w:t>与职工代表、用人单位法定代表人</w:t>
      </w:r>
      <w:r>
        <w:rPr>
          <w:rFonts w:ascii="仿宋" w:eastAsia="仿宋" w:hAnsi="仿宋" w:cs="仿宋" w:hint="eastAsia"/>
          <w:color w:val="333333"/>
          <w:sz w:val="32"/>
          <w:szCs w:val="32"/>
        </w:rPr>
        <w:t>理清欠薪金额，</w:t>
      </w:r>
      <w:r>
        <w:rPr>
          <w:rFonts w:ascii="仿宋" w:eastAsia="仿宋" w:hAnsi="仿宋" w:cs="仿宋" w:hint="eastAsia"/>
          <w:sz w:val="32"/>
          <w:szCs w:val="32"/>
        </w:rPr>
        <w:t>面对面洽谈调解方案；通过现场走访劳动者、询问用工事实认定企业和劳动者的关系，加强虚假诉讼的甄别力度，对诉前调解、存疑案件分流处理。现场</w:t>
      </w:r>
      <w:r>
        <w:rPr>
          <w:rFonts w:ascii="仿宋" w:eastAsia="仿宋" w:hAnsi="仿宋" w:cs="仿宋" w:hint="eastAsia"/>
          <w:color w:val="333333"/>
          <w:sz w:val="32"/>
          <w:szCs w:val="32"/>
        </w:rPr>
        <w:t>调解当日，仲裁员、法官、调解员、劳动保障监察员</w:t>
      </w:r>
      <w:r>
        <w:rPr>
          <w:rFonts w:ascii="仿宋" w:eastAsia="仿宋" w:hAnsi="仿宋" w:cs="仿宋" w:hint="eastAsia"/>
          <w:sz w:val="32"/>
          <w:szCs w:val="32"/>
        </w:rPr>
        <w:t>齐聚市仲裁委，</w:t>
      </w:r>
      <w:r>
        <w:rPr>
          <w:rFonts w:ascii="仿宋" w:eastAsia="仿宋" w:hAnsi="仿宋" w:cs="仿宋" w:hint="eastAsia"/>
          <w:color w:val="333333"/>
          <w:sz w:val="32"/>
          <w:szCs w:val="32"/>
        </w:rPr>
        <w:t>由市仲裁委依法对部分劳动者的调解方案</w:t>
      </w:r>
      <w:r>
        <w:rPr>
          <w:rFonts w:ascii="仿宋_GB2312" w:eastAsia="仿宋_GB2312" w:hint="eastAsia"/>
          <w:color w:val="333333"/>
          <w:sz w:val="32"/>
          <w:szCs w:val="32"/>
        </w:rPr>
        <w:t>即时</w:t>
      </w:r>
      <w:r>
        <w:rPr>
          <w:rFonts w:ascii="仿宋" w:eastAsia="仿宋" w:hAnsi="仿宋" w:cs="仿宋" w:hint="eastAsia"/>
          <w:color w:val="333333"/>
          <w:sz w:val="32"/>
          <w:szCs w:val="32"/>
        </w:rPr>
        <w:t>制作仲裁调解书，由市总工会人民调解委员会对超过法定退休年龄的劳动者进行调解，</w:t>
      </w:r>
      <w:r>
        <w:rPr>
          <w:rFonts w:ascii="仿宋_GB2312" w:eastAsia="仿宋_GB2312" w:hint="eastAsia"/>
          <w:color w:val="333333"/>
          <w:sz w:val="32"/>
          <w:szCs w:val="32"/>
        </w:rPr>
        <w:t>达成调解协议并由柳北区人民法院现场</w:t>
      </w:r>
      <w:r>
        <w:rPr>
          <w:rFonts w:ascii="仿宋" w:eastAsia="仿宋" w:hAnsi="仿宋" w:cs="仿宋" w:hint="eastAsia"/>
          <w:color w:val="333333"/>
          <w:sz w:val="32"/>
          <w:szCs w:val="32"/>
        </w:rPr>
        <w:t>司法确认，</w:t>
      </w:r>
      <w:r>
        <w:rPr>
          <w:rFonts w:ascii="仿宋" w:eastAsia="仿宋" w:hAnsi="仿宋" w:cs="仿宋" w:hint="eastAsia"/>
          <w:sz w:val="32"/>
          <w:szCs w:val="32"/>
        </w:rPr>
        <w:t>实现当事人只进一扇门就地调解、仲裁和司法确认，</w:t>
      </w:r>
      <w:r>
        <w:rPr>
          <w:rFonts w:ascii="仿宋" w:eastAsia="仿宋" w:hAnsi="仿宋" w:cs="仿宋" w:hint="eastAsia"/>
          <w:sz w:val="32"/>
          <w:szCs w:val="32"/>
          <w:shd w:val="clear" w:color="auto" w:fill="FFFFFF"/>
        </w:rPr>
        <w:t>提供高效便捷一站式的劳动人事争议调处服务，</w:t>
      </w:r>
      <w:r>
        <w:rPr>
          <w:rFonts w:ascii="仿宋_GB2312" w:eastAsia="仿宋_GB2312" w:hAnsi="仿宋_GB2312" w:cs="仿宋_GB2312" w:hint="eastAsia"/>
          <w:sz w:val="32"/>
          <w:szCs w:val="32"/>
        </w:rPr>
        <w:t>多元解纷初显成效。</w:t>
      </w:r>
    </w:p>
    <w:p w:rsidR="008E52F3" w:rsidRPr="00CC3DCD" w:rsidRDefault="00E12582" w:rsidP="00CC3DCD">
      <w:pPr>
        <w:spacing w:line="560" w:lineRule="exact"/>
        <w:ind w:firstLineChars="200" w:firstLine="640"/>
        <w:rPr>
          <w:rFonts w:ascii="仿宋_GB2312" w:eastAsia="仿宋_GB2312" w:hAnsi="楷体" w:hint="eastAsia"/>
          <w:sz w:val="32"/>
          <w:szCs w:val="32"/>
        </w:rPr>
      </w:pPr>
      <w:r w:rsidRPr="00740DF6">
        <w:rPr>
          <w:rFonts w:ascii="楷体" w:eastAsia="楷体" w:hAnsi="楷体" w:hint="eastAsia"/>
          <w:sz w:val="32"/>
          <w:szCs w:val="32"/>
        </w:rPr>
        <w:t>（四）调解工作步入信息化智能化时代。</w:t>
      </w:r>
      <w:r w:rsidRPr="00740DF6">
        <w:rPr>
          <w:rFonts w:ascii="仿宋_GB2312" w:eastAsia="仿宋_GB2312" w:hAnsi="仿宋" w:hint="eastAsia"/>
          <w:sz w:val="32"/>
          <w:szCs w:val="32"/>
        </w:rPr>
        <w:t>市调解中心自2022年4月起全面投入使用“柳州市劳动人事争议在线调解”服务平台调解争议。该平台通过电子社保卡扫码、人脸识别、电子签名、电子印章、电子送达等技术实现劳动人事争议调解工作全程在线完成，让兼职调解员无坐班束缚，让当事人足不出户“掌上维权”。同时，该平台已实现</w:t>
      </w:r>
      <w:r w:rsidRPr="00740DF6">
        <w:rPr>
          <w:rFonts w:ascii="仿宋_GB2312" w:eastAsia="仿宋_GB2312" w:cs="仿宋" w:hint="eastAsia"/>
          <w:kern w:val="0"/>
          <w:sz w:val="32"/>
          <w:szCs w:val="32"/>
          <w:lang w:val="zh-CN"/>
        </w:rPr>
        <w:t>线上连线协助功能，可随时邀请法院、工会、劳动监察等部门协助参与调解，最多可同时容纳八人参加，多方联动共同促成调解。截止目前，市调解中心已使用该平台调解劳动人事争议</w:t>
      </w:r>
      <w:r>
        <w:rPr>
          <w:rFonts w:ascii="仿宋_GB2312" w:eastAsia="仿宋_GB2312" w:cs="仿宋"/>
          <w:kern w:val="0"/>
          <w:sz w:val="32"/>
          <w:szCs w:val="32"/>
        </w:rPr>
        <w:t>100</w:t>
      </w:r>
      <w:r w:rsidRPr="00740DF6">
        <w:rPr>
          <w:rFonts w:ascii="仿宋_GB2312" w:eastAsia="仿宋_GB2312" w:cs="仿宋" w:hint="eastAsia"/>
          <w:kern w:val="0"/>
          <w:sz w:val="32"/>
          <w:szCs w:val="32"/>
        </w:rPr>
        <w:t>余</w:t>
      </w:r>
      <w:r w:rsidRPr="00740DF6">
        <w:rPr>
          <w:rFonts w:ascii="仿宋_GB2312" w:eastAsia="仿宋_GB2312" w:cs="仿宋" w:hint="eastAsia"/>
          <w:kern w:val="0"/>
          <w:sz w:val="32"/>
          <w:szCs w:val="32"/>
          <w:lang w:val="zh-CN"/>
        </w:rPr>
        <w:t>件，效果开始显现。</w:t>
      </w:r>
    </w:p>
    <w:sectPr w:rsidR="008E52F3" w:rsidRPr="00CC3DCD" w:rsidSect="008E52F3">
      <w:pgSz w:w="11906" w:h="16838"/>
      <w:pgMar w:top="2155" w:right="1418" w:bottom="204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C8B" w:rsidRDefault="00F41C8B" w:rsidP="008E52F3">
      <w:r>
        <w:separator/>
      </w:r>
    </w:p>
  </w:endnote>
  <w:endnote w:type="continuationSeparator" w:id="1">
    <w:p w:rsidR="00F41C8B" w:rsidRDefault="00F41C8B" w:rsidP="008E52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C8B" w:rsidRDefault="00F41C8B" w:rsidP="008E52F3">
      <w:r>
        <w:separator/>
      </w:r>
    </w:p>
  </w:footnote>
  <w:footnote w:type="continuationSeparator" w:id="1">
    <w:p w:rsidR="00F41C8B" w:rsidRDefault="00F41C8B" w:rsidP="008E52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52F3"/>
    <w:rsid w:val="00823641"/>
    <w:rsid w:val="008E52F3"/>
    <w:rsid w:val="00CC3DCD"/>
    <w:rsid w:val="00E12582"/>
    <w:rsid w:val="00F41C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2F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52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E52F3"/>
    <w:rPr>
      <w:sz w:val="18"/>
      <w:szCs w:val="18"/>
    </w:rPr>
  </w:style>
  <w:style w:type="paragraph" w:styleId="a4">
    <w:name w:val="footer"/>
    <w:basedOn w:val="a"/>
    <w:link w:val="Char0"/>
    <w:uiPriority w:val="99"/>
    <w:semiHidden/>
    <w:unhideWhenUsed/>
    <w:rsid w:val="008E52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E52F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PGOS</dc:creator>
  <cp:keywords/>
  <dc:description/>
  <cp:lastModifiedBy>PGOS</cp:lastModifiedBy>
  <cp:revision>3</cp:revision>
  <dcterms:created xsi:type="dcterms:W3CDTF">2023-03-27T03:13:00Z</dcterms:created>
  <dcterms:modified xsi:type="dcterms:W3CDTF">2023-03-27T03:47:00Z</dcterms:modified>
</cp:coreProperties>
</file>